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12A6C83D" w:rsidR="001B1515" w:rsidRPr="006E5AA4" w:rsidRDefault="002036C1" w:rsidP="00DB6D88">
            <w:pPr>
              <w:pStyle w:val="Heading1"/>
              <w:outlineLvl w:val="0"/>
              <w:rPr>
                <w:szCs w:val="36"/>
              </w:rPr>
            </w:pPr>
            <w:r w:rsidRPr="00715B6F">
              <w:rPr>
                <w:szCs w:val="36"/>
              </w:rPr>
              <w:t>Health and S</w:t>
            </w:r>
            <w:r w:rsidRPr="006E5AA4">
              <w:rPr>
                <w:szCs w:val="36"/>
              </w:rPr>
              <w:t xml:space="preserve">ocial </w:t>
            </w:r>
            <w:r w:rsidR="00E45B05" w:rsidRPr="006E5AA4">
              <w:rPr>
                <w:szCs w:val="36"/>
              </w:rPr>
              <w:t>Care Scrutiny</w:t>
            </w:r>
            <w:r w:rsidR="001B1515" w:rsidRPr="006E5AA4">
              <w:rPr>
                <w:szCs w:val="36"/>
              </w:rPr>
              <w:t xml:space="preserve"> Sub-</w:t>
            </w:r>
            <w:r w:rsidRPr="006E5AA4">
              <w:rPr>
                <w:szCs w:val="36"/>
              </w:rPr>
              <w:t>Co</w:t>
            </w:r>
            <w:r w:rsidR="001B1515" w:rsidRPr="006E5AA4">
              <w:rPr>
                <w:szCs w:val="36"/>
              </w:rPr>
              <w:t>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5D5FD112" w:rsidR="001B1515" w:rsidRDefault="00FA61F6" w:rsidP="00DB6D88">
            <w:pPr>
              <w:pStyle w:val="Infotext"/>
              <w:rPr>
                <w:rFonts w:cs="Arial"/>
              </w:rPr>
            </w:pPr>
            <w:r>
              <w:rPr>
                <w:rFonts w:cs="Arial"/>
              </w:rPr>
              <w:t>21 February 2023</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1EE3AA05" w:rsidR="001B1515" w:rsidRDefault="006429AE" w:rsidP="00DB6D88">
            <w:pPr>
              <w:pStyle w:val="Infotext"/>
              <w:rPr>
                <w:rFonts w:cs="Arial"/>
              </w:rPr>
            </w:pPr>
            <w:r>
              <w:rPr>
                <w:rFonts w:cs="Arial"/>
              </w:rPr>
              <w:t>CQC inspection of Community Nursing services in Harrow</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74130194" w14:textId="77777777" w:rsidR="001B1515" w:rsidRDefault="00FA61F6" w:rsidP="00FA61F6">
            <w:pPr>
              <w:pStyle w:val="Infotext"/>
              <w:rPr>
                <w:rFonts w:cs="Arial"/>
              </w:rPr>
            </w:pPr>
            <w:bookmarkStart w:id="0" w:name="_Hlk126078452"/>
            <w:r>
              <w:rPr>
                <w:rFonts w:cs="Arial"/>
              </w:rPr>
              <w:t xml:space="preserve">Jackie Allain, </w:t>
            </w:r>
            <w:r w:rsidRPr="00FA61F6">
              <w:rPr>
                <w:rFonts w:cs="Arial"/>
              </w:rPr>
              <w:t>Acting Director of Operations</w:t>
            </w:r>
            <w:r>
              <w:rPr>
                <w:rFonts w:cs="Arial"/>
              </w:rPr>
              <w:t xml:space="preserve"> (</w:t>
            </w:r>
            <w:r w:rsidRPr="00FA61F6">
              <w:rPr>
                <w:rFonts w:cs="Arial"/>
              </w:rPr>
              <w:t xml:space="preserve">Outer </w:t>
            </w:r>
            <w:proofErr w:type="gramStart"/>
            <w:r w:rsidRPr="00FA61F6">
              <w:rPr>
                <w:rFonts w:cs="Arial"/>
              </w:rPr>
              <w:t>North West</w:t>
            </w:r>
            <w:proofErr w:type="gramEnd"/>
            <w:r w:rsidRPr="00FA61F6">
              <w:rPr>
                <w:rFonts w:cs="Arial"/>
              </w:rPr>
              <w:t xml:space="preserve"> Division</w:t>
            </w:r>
            <w:r>
              <w:rPr>
                <w:rFonts w:cs="Arial"/>
              </w:rPr>
              <w:t xml:space="preserve">), </w:t>
            </w:r>
            <w:r w:rsidRPr="00FA61F6">
              <w:rPr>
                <w:rFonts w:cs="Arial"/>
              </w:rPr>
              <w:t>Central London Community Healthcare NHS Trust</w:t>
            </w:r>
            <w:bookmarkEnd w:id="0"/>
          </w:p>
          <w:p w14:paraId="2B0AA452" w14:textId="791D4CAA" w:rsidR="00854F09" w:rsidRDefault="00854F09" w:rsidP="00FA61F6">
            <w:pPr>
              <w:pStyle w:val="Infotext"/>
              <w:rPr>
                <w:rFonts w:cs="Arial"/>
              </w:rPr>
            </w:pPr>
          </w:p>
        </w:tc>
      </w:tr>
      <w:tr w:rsidR="00B764AC" w14:paraId="1A0003A3" w14:textId="77777777" w:rsidTr="00FA61F6">
        <w:tc>
          <w:tcPr>
            <w:tcW w:w="3384" w:type="dxa"/>
          </w:tcPr>
          <w:p w14:paraId="43719D23" w14:textId="108F0C33" w:rsidR="00B764AC" w:rsidRPr="000F2599" w:rsidRDefault="00B764AC" w:rsidP="00FA61F6">
            <w:pPr>
              <w:pStyle w:val="Infotext"/>
              <w:rPr>
                <w:rFonts w:ascii="Arial Black" w:hAnsi="Arial Black" w:cs="Arial"/>
              </w:rPr>
            </w:pPr>
            <w:r w:rsidRPr="000F2599">
              <w:rPr>
                <w:rFonts w:ascii="Arial Black" w:hAnsi="Arial Black" w:cs="Arial"/>
              </w:rPr>
              <w:t>Scrutiny Lead Member area:</w:t>
            </w:r>
          </w:p>
        </w:tc>
        <w:tc>
          <w:tcPr>
            <w:tcW w:w="5076" w:type="dxa"/>
            <w:vAlign w:val="center"/>
          </w:tcPr>
          <w:p w14:paraId="58085A34" w14:textId="77777777" w:rsidR="00B764AC" w:rsidRDefault="00FA61F6" w:rsidP="00DB6D88">
            <w:pPr>
              <w:pStyle w:val="Infotext"/>
            </w:pPr>
            <w:r w:rsidRPr="00901F81">
              <w:t xml:space="preserve">Health: Councillor </w:t>
            </w:r>
            <w:r w:rsidR="005A2C2B" w:rsidRPr="00901F81">
              <w:rPr>
                <w:rFonts w:cs="Arial"/>
              </w:rPr>
              <w:t>Chetna Halai</w:t>
            </w:r>
            <w:r w:rsidR="005A2C2B">
              <w:t xml:space="preserve"> </w:t>
            </w:r>
          </w:p>
          <w:p w14:paraId="78A62C57" w14:textId="7D7E80BA" w:rsidR="00854F09" w:rsidRPr="000F2599" w:rsidRDefault="00854F09" w:rsidP="00DB6D88">
            <w:pPr>
              <w:pStyle w:val="Infotext"/>
              <w:rPr>
                <w:rFonts w:cs="Arial"/>
              </w:rPr>
            </w:pPr>
            <w:r>
              <w:rPr>
                <w:rFonts w:cs="Arial"/>
              </w:rPr>
              <w:t xml:space="preserve">             Councillor Antonio Weiss</w:t>
            </w:r>
          </w:p>
        </w:tc>
      </w:tr>
      <w:tr w:rsidR="00B764AC" w14:paraId="52898ACB" w14:textId="77777777" w:rsidTr="00AC28DC">
        <w:tc>
          <w:tcPr>
            <w:tcW w:w="3384" w:type="dxa"/>
          </w:tcPr>
          <w:p w14:paraId="10B29982" w14:textId="77777777" w:rsidR="003047A9" w:rsidRDefault="003047A9" w:rsidP="00DB6D88">
            <w:pPr>
              <w:pStyle w:val="Infotext"/>
              <w:rPr>
                <w:rFonts w:ascii="Arial Black" w:hAnsi="Arial Black" w:cs="Arial"/>
              </w:rPr>
            </w:pPr>
          </w:p>
          <w:p w14:paraId="0D984BC6" w14:textId="6D3E78F1"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14437D8A" w14:textId="77777777" w:rsidR="003047A9" w:rsidRDefault="003047A9" w:rsidP="00DB6D88">
            <w:pPr>
              <w:pStyle w:val="Infotext"/>
              <w:rPr>
                <w:rFonts w:cs="Arial"/>
              </w:rPr>
            </w:pPr>
          </w:p>
          <w:p w14:paraId="2C6F9066" w14:textId="097623AE" w:rsidR="00B764AC" w:rsidRDefault="00FA61F6"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4140CAF7" w:rsidR="00B764AC" w:rsidRDefault="003047A9" w:rsidP="00DB6D88">
            <w:pPr>
              <w:pStyle w:val="Infotext"/>
            </w:pPr>
            <w:r>
              <w:rPr>
                <w:rFonts w:cs="Arial"/>
                <w:szCs w:val="24"/>
              </w:rPr>
              <w:t>All</w:t>
            </w: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29E65786" w:rsidR="00B764AC" w:rsidRDefault="00FA61F6" w:rsidP="00DB6D88">
            <w:pPr>
              <w:pStyle w:val="Infotext"/>
            </w:pPr>
            <w:r>
              <w:t xml:space="preserve">Appendix 1: </w:t>
            </w:r>
            <w:r w:rsidRPr="00FA61F6">
              <w:t xml:space="preserve">CLCH CQC </w:t>
            </w:r>
            <w:r w:rsidR="003047A9">
              <w:t>I</w:t>
            </w:r>
            <w:r>
              <w:t xml:space="preserve">nspection </w:t>
            </w:r>
            <w:r w:rsidRPr="00FA61F6">
              <w:t xml:space="preserve">Harrow </w:t>
            </w:r>
            <w:r w:rsidR="003047A9">
              <w:t>D</w:t>
            </w:r>
            <w:r w:rsidRPr="00FA61F6">
              <w:t>ebrie</w:t>
            </w:r>
            <w:r>
              <w:t>f (October 2022)</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235C8B54" w:rsidR="001B1515" w:rsidRDefault="001B1515" w:rsidP="00DB6D88">
            <w:pPr>
              <w:pStyle w:val="Heading2"/>
              <w:spacing w:before="240" w:after="240"/>
            </w:pPr>
            <w:r>
              <w:t>Section 1 – Summary and Recommendation</w:t>
            </w:r>
          </w:p>
        </w:tc>
      </w:tr>
      <w:tr w:rsidR="001B1515" w14:paraId="2AE8E8CA" w14:textId="77777777" w:rsidTr="00DB6D88">
        <w:trPr>
          <w:tblHeader/>
        </w:trPr>
        <w:tc>
          <w:tcPr>
            <w:tcW w:w="8525" w:type="dxa"/>
            <w:tcBorders>
              <w:left w:val="nil"/>
              <w:bottom w:val="nil"/>
              <w:right w:val="nil"/>
            </w:tcBorders>
          </w:tcPr>
          <w:p w14:paraId="5419423E" w14:textId="3FD20558" w:rsidR="00FA61F6" w:rsidRPr="00FA61F6" w:rsidRDefault="00FA61F6" w:rsidP="00901F81">
            <w:pPr>
              <w:jc w:val="both"/>
            </w:pPr>
            <w:r w:rsidRPr="00FA61F6">
              <w:t>This report provides an overview of the CQC’s findings following their inspection of the Community Nursing service in Harrow in October 2022, and the Trust’s planned action to meet the required areas for improvement</w:t>
            </w:r>
          </w:p>
          <w:p w14:paraId="7F784199" w14:textId="77777777" w:rsidR="00FA61F6" w:rsidRDefault="00FA61F6" w:rsidP="00901F81">
            <w:pPr>
              <w:jc w:val="both"/>
              <w:rPr>
                <w:rFonts w:ascii="Arial Bold" w:hAnsi="Arial Bold"/>
                <w:b/>
                <w:sz w:val="28"/>
              </w:rPr>
            </w:pPr>
          </w:p>
          <w:p w14:paraId="3D4D8460" w14:textId="04B8760B" w:rsidR="003047A9" w:rsidRDefault="001B1515" w:rsidP="00DB6D88">
            <w:pPr>
              <w:rPr>
                <w:rFonts w:ascii="Arial Bold" w:hAnsi="Arial Bold"/>
                <w:b/>
                <w:sz w:val="28"/>
              </w:rPr>
            </w:pPr>
            <w:r w:rsidRPr="00A160B2">
              <w:rPr>
                <w:rFonts w:ascii="Arial Bold" w:hAnsi="Arial Bold"/>
                <w:b/>
                <w:sz w:val="28"/>
              </w:rPr>
              <w:t>Recommendation:</w:t>
            </w:r>
          </w:p>
          <w:p w14:paraId="02598DE7" w14:textId="371CF7A9" w:rsidR="001B1515" w:rsidRPr="000F2599" w:rsidRDefault="00FA61F6" w:rsidP="001B1515">
            <w:r>
              <w:t>To note the contents of the report and discuss the areas for improvement</w:t>
            </w:r>
            <w:r w:rsidR="003047A9">
              <w:t>.</w:t>
            </w:r>
          </w:p>
          <w:p w14:paraId="40A59243" w14:textId="77777777" w:rsidR="001B1515" w:rsidRDefault="001B1515" w:rsidP="00DB6D88"/>
        </w:tc>
      </w:tr>
    </w:tbl>
    <w:p w14:paraId="3075D22B" w14:textId="77777777" w:rsidR="006429AE" w:rsidRDefault="006429AE" w:rsidP="004A659A">
      <w:pPr>
        <w:pStyle w:val="Heading2"/>
      </w:pPr>
    </w:p>
    <w:p w14:paraId="0330B42A" w14:textId="77777777" w:rsidR="006429AE" w:rsidRDefault="006429AE">
      <w:pPr>
        <w:rPr>
          <w:rFonts w:ascii="Arial Black" w:hAnsi="Arial Black" w:cs="Arial"/>
          <w:bCs/>
          <w:sz w:val="32"/>
          <w:szCs w:val="32"/>
        </w:rPr>
      </w:pPr>
      <w:r>
        <w:br w:type="page"/>
      </w:r>
    </w:p>
    <w:p w14:paraId="44374CB3" w14:textId="330C8AAC" w:rsidR="001B1515" w:rsidRPr="004A659A" w:rsidRDefault="001B1515" w:rsidP="004A659A">
      <w:pPr>
        <w:pStyle w:val="Heading2"/>
      </w:pPr>
      <w:r w:rsidRPr="004A659A">
        <w:lastRenderedPageBreak/>
        <w:t>Section 2 – Report</w:t>
      </w:r>
    </w:p>
    <w:p w14:paraId="6FB24055" w14:textId="77777777" w:rsidR="005441BD" w:rsidRPr="000F2599" w:rsidRDefault="005441BD" w:rsidP="004A659A">
      <w:pPr>
        <w:pStyle w:val="Heading3"/>
      </w:pPr>
      <w:r w:rsidRPr="000F2599">
        <w:t>Introductory paragraph</w:t>
      </w:r>
    </w:p>
    <w:p w14:paraId="23B7DA42" w14:textId="7BF72BB9" w:rsidR="00FA61F6" w:rsidRDefault="00FA61F6" w:rsidP="00901F81">
      <w:pPr>
        <w:pStyle w:val="Heading3"/>
        <w:jc w:val="both"/>
        <w:rPr>
          <w:rFonts w:cs="Times New Roman"/>
          <w:b w:val="0"/>
          <w:bCs w:val="0"/>
          <w:sz w:val="24"/>
          <w:szCs w:val="20"/>
        </w:rPr>
      </w:pPr>
      <w:r>
        <w:rPr>
          <w:rFonts w:cs="Times New Roman"/>
          <w:b w:val="0"/>
          <w:bCs w:val="0"/>
          <w:sz w:val="24"/>
          <w:szCs w:val="20"/>
        </w:rPr>
        <w:t xml:space="preserve">In October 2022, CQC visited the three locality </w:t>
      </w:r>
      <w:r w:rsidRPr="00FA61F6">
        <w:rPr>
          <w:rFonts w:cs="Times New Roman"/>
          <w:b w:val="0"/>
          <w:bCs w:val="0"/>
          <w:sz w:val="24"/>
          <w:szCs w:val="20"/>
        </w:rPr>
        <w:t xml:space="preserve">Community Nursing teams in Harrow </w:t>
      </w:r>
      <w:r>
        <w:rPr>
          <w:rFonts w:cs="Times New Roman"/>
          <w:b w:val="0"/>
          <w:bCs w:val="0"/>
          <w:sz w:val="24"/>
          <w:szCs w:val="20"/>
        </w:rPr>
        <w:t>to undertake a f</w:t>
      </w:r>
      <w:r w:rsidRPr="00FA61F6">
        <w:rPr>
          <w:rFonts w:cs="Times New Roman"/>
          <w:b w:val="0"/>
          <w:bCs w:val="0"/>
          <w:sz w:val="24"/>
          <w:szCs w:val="20"/>
        </w:rPr>
        <w:t>ocused inspection on the ‘Safe’ domain</w:t>
      </w:r>
      <w:r>
        <w:rPr>
          <w:rFonts w:cs="Times New Roman"/>
          <w:b w:val="0"/>
          <w:bCs w:val="0"/>
          <w:sz w:val="24"/>
          <w:szCs w:val="20"/>
        </w:rPr>
        <w:t xml:space="preserve"> having given 36 </w:t>
      </w:r>
      <w:r w:rsidR="003047A9">
        <w:rPr>
          <w:rFonts w:cs="Times New Roman"/>
          <w:b w:val="0"/>
          <w:bCs w:val="0"/>
          <w:sz w:val="24"/>
          <w:szCs w:val="20"/>
        </w:rPr>
        <w:t>hours’ notice</w:t>
      </w:r>
      <w:r>
        <w:rPr>
          <w:rFonts w:cs="Times New Roman"/>
          <w:b w:val="0"/>
          <w:bCs w:val="0"/>
          <w:sz w:val="24"/>
          <w:szCs w:val="20"/>
        </w:rPr>
        <w:t>. CQC a</w:t>
      </w:r>
      <w:r w:rsidRPr="00FA61F6">
        <w:rPr>
          <w:rFonts w:cs="Times New Roman"/>
          <w:b w:val="0"/>
          <w:bCs w:val="0"/>
          <w:sz w:val="24"/>
          <w:szCs w:val="20"/>
        </w:rPr>
        <w:t>lso spoke to staff in the Harrow Tissue Viability, Podiatry and Rapid Response services</w:t>
      </w:r>
      <w:r>
        <w:rPr>
          <w:rFonts w:cs="Times New Roman"/>
          <w:b w:val="0"/>
          <w:bCs w:val="0"/>
          <w:sz w:val="24"/>
          <w:szCs w:val="20"/>
        </w:rPr>
        <w:t>.</w:t>
      </w:r>
    </w:p>
    <w:p w14:paraId="226F2ACE" w14:textId="1DC9D776" w:rsidR="00FA61F6" w:rsidRDefault="00FA61F6" w:rsidP="00901F81">
      <w:pPr>
        <w:jc w:val="both"/>
      </w:pPr>
    </w:p>
    <w:p w14:paraId="4C9039DA" w14:textId="55B94CD8" w:rsidR="00224125" w:rsidRDefault="00FA61F6" w:rsidP="00901F81">
      <w:pPr>
        <w:jc w:val="both"/>
      </w:pPr>
      <w:r>
        <w:t>In December 2022</w:t>
      </w:r>
      <w:r w:rsidR="006429AE">
        <w:t>,</w:t>
      </w:r>
      <w:r>
        <w:t xml:space="preserve"> CQC published a report of their findings</w:t>
      </w:r>
      <w:r w:rsidR="00224125">
        <w:t xml:space="preserve"> which was largely positive but highlighted that t</w:t>
      </w:r>
      <w:r w:rsidR="00224125" w:rsidRPr="00224125">
        <w:t xml:space="preserve">he </w:t>
      </w:r>
      <w:bookmarkStart w:id="1" w:name="_Hlk126325740"/>
      <w:r w:rsidR="00224125" w:rsidRPr="00224125">
        <w:t>service did not have enough nursing staff</w:t>
      </w:r>
      <w:r w:rsidR="006429AE">
        <w:t>;</w:t>
      </w:r>
      <w:r w:rsidR="00224125">
        <w:t xml:space="preserve"> that a</w:t>
      </w:r>
      <w:r w:rsidR="00224125" w:rsidRPr="00224125">
        <w:t xml:space="preserve">ll locality teams had high vacancies which </w:t>
      </w:r>
      <w:r w:rsidR="00224125">
        <w:t>were putting</w:t>
      </w:r>
      <w:r w:rsidR="00224125" w:rsidRPr="00224125">
        <w:t xml:space="preserve"> staff under pressure</w:t>
      </w:r>
      <w:r w:rsidR="006429AE">
        <w:t>;</w:t>
      </w:r>
      <w:r w:rsidR="00224125">
        <w:t xml:space="preserve"> and that clinical r</w:t>
      </w:r>
      <w:r w:rsidR="00224125" w:rsidRPr="00224125">
        <w:t xml:space="preserve">ecords </w:t>
      </w:r>
      <w:r w:rsidR="00224125">
        <w:t xml:space="preserve">were </w:t>
      </w:r>
      <w:r w:rsidR="00224125" w:rsidRPr="00224125">
        <w:t>not always completed with enough detail</w:t>
      </w:r>
      <w:bookmarkEnd w:id="1"/>
      <w:r w:rsidR="00224125">
        <w:t>.</w:t>
      </w:r>
    </w:p>
    <w:p w14:paraId="536437E2" w14:textId="46C0AE98" w:rsidR="00224125" w:rsidRDefault="00224125" w:rsidP="00901F81">
      <w:pPr>
        <w:jc w:val="both"/>
      </w:pPr>
    </w:p>
    <w:p w14:paraId="635B8D4D" w14:textId="3ED42268" w:rsidR="00FA61F6" w:rsidRDefault="00224125" w:rsidP="00901F81">
      <w:pPr>
        <w:jc w:val="both"/>
      </w:pPr>
      <w:r w:rsidRPr="00224125">
        <w:t>The rating in the ‘Safe’ domain for Community health services for adults changed from ‘Good’ to ‘Requires Improvement’</w:t>
      </w:r>
      <w:r w:rsidR="006429AE">
        <w:t>. T</w:t>
      </w:r>
      <w:r>
        <w:t>h</w:t>
      </w:r>
      <w:r w:rsidRPr="00224125">
        <w:t>e overall rating for the core service remain</w:t>
      </w:r>
      <w:r>
        <w:t>ed</w:t>
      </w:r>
      <w:r w:rsidRPr="00224125">
        <w:t xml:space="preserve"> ‘Good’</w:t>
      </w:r>
      <w:r>
        <w:t xml:space="preserve"> and the </w:t>
      </w:r>
      <w:r w:rsidRPr="00224125">
        <w:t xml:space="preserve">overall rating for the Trust </w:t>
      </w:r>
      <w:r>
        <w:t>r</w:t>
      </w:r>
      <w:r w:rsidRPr="00224125">
        <w:t>emain</w:t>
      </w:r>
      <w:r>
        <w:t>ed</w:t>
      </w:r>
      <w:r w:rsidRPr="00224125">
        <w:t xml:space="preserve"> ‘Good’</w:t>
      </w:r>
      <w:r>
        <w:t>.</w:t>
      </w:r>
    </w:p>
    <w:p w14:paraId="42C867BC" w14:textId="1D407FAD" w:rsidR="00224125" w:rsidRDefault="00224125" w:rsidP="00901F81">
      <w:pPr>
        <w:jc w:val="both"/>
      </w:pPr>
    </w:p>
    <w:p w14:paraId="4E6EC44C" w14:textId="459863DA" w:rsidR="00224125" w:rsidRDefault="00224125" w:rsidP="00901F81">
      <w:pPr>
        <w:jc w:val="both"/>
      </w:pPr>
      <w:r w:rsidRPr="00224125">
        <w:t>CQC have set the Trust two actions that it ‘must do’ to improve and three actions that it ‘should do’ to improve</w:t>
      </w:r>
      <w:r>
        <w:t xml:space="preserve">. The Trust’s plans for addressing the ‘must do’ actions </w:t>
      </w:r>
      <w:proofErr w:type="gramStart"/>
      <w:r>
        <w:t>was</w:t>
      </w:r>
      <w:proofErr w:type="gramEnd"/>
      <w:r>
        <w:t xml:space="preserve"> submitted to CQC on 20 January 2023, and the plans to address the ‘should do’ actions are being constructed.</w:t>
      </w:r>
    </w:p>
    <w:p w14:paraId="023B76F1" w14:textId="3E4EBFBC" w:rsidR="00224125" w:rsidRDefault="00224125" w:rsidP="00224125"/>
    <w:p w14:paraId="6E1E7460" w14:textId="7A148E2A" w:rsidR="00224125" w:rsidRPr="00FA61F6" w:rsidRDefault="00224125" w:rsidP="00224125">
      <w:r w:rsidRPr="00224125">
        <w:t xml:space="preserve">The full report can be viewed at: </w:t>
      </w:r>
      <w:hyperlink r:id="rId11" w:anchor="chsadults" w:history="1">
        <w:r w:rsidRPr="00A14F64">
          <w:rPr>
            <w:rStyle w:val="Hyperlink"/>
          </w:rPr>
          <w:t>https://www.cqc.org.uk/provider/RYX/inspection-summary#chsadults</w:t>
        </w:r>
      </w:hyperlink>
      <w:r>
        <w:t xml:space="preserve"> </w:t>
      </w:r>
    </w:p>
    <w:p w14:paraId="59EB87FB" w14:textId="429C1A5E" w:rsidR="00DA38BD" w:rsidRPr="00901F81" w:rsidRDefault="004E104D" w:rsidP="00622741">
      <w:pPr>
        <w:pStyle w:val="Heading3"/>
        <w:rPr>
          <w:sz w:val="28"/>
        </w:rPr>
      </w:pPr>
      <w:r w:rsidRPr="00901F81">
        <w:rPr>
          <w:sz w:val="28"/>
        </w:rPr>
        <w:t>Ward Councillors’ comments</w:t>
      </w:r>
    </w:p>
    <w:p w14:paraId="79AC6A74" w14:textId="54555E7A" w:rsidR="00224125" w:rsidRPr="00E45B05" w:rsidRDefault="003047A9" w:rsidP="00224125">
      <w:pPr>
        <w:rPr>
          <w:szCs w:val="24"/>
        </w:rPr>
      </w:pPr>
      <w:r w:rsidRPr="00E45B05">
        <w:rPr>
          <w:szCs w:val="24"/>
        </w:rPr>
        <w:t>Not Applicable as report impacts on all Wards</w:t>
      </w:r>
    </w:p>
    <w:p w14:paraId="3BCC847F" w14:textId="77777777" w:rsidR="005441BD" w:rsidRPr="00901F81" w:rsidRDefault="005441BD" w:rsidP="00622741">
      <w:pPr>
        <w:pStyle w:val="Heading2"/>
        <w:rPr>
          <w:sz w:val="28"/>
          <w:szCs w:val="28"/>
        </w:rPr>
      </w:pPr>
      <w:r w:rsidRPr="00901F81">
        <w:rPr>
          <w:sz w:val="28"/>
          <w:szCs w:val="28"/>
        </w:rPr>
        <w:t>Financial Implications</w:t>
      </w:r>
    </w:p>
    <w:p w14:paraId="795E455D" w14:textId="39C62055" w:rsidR="005441BD" w:rsidRPr="00E45B05" w:rsidRDefault="00224125" w:rsidP="00224125">
      <w:pPr>
        <w:rPr>
          <w:rFonts w:cs="Arial"/>
          <w:szCs w:val="24"/>
        </w:rPr>
      </w:pPr>
      <w:r w:rsidRPr="00E45B05">
        <w:rPr>
          <w:szCs w:val="24"/>
        </w:rPr>
        <w:t>None for Council</w:t>
      </w:r>
    </w:p>
    <w:p w14:paraId="3097FFDD" w14:textId="77777777" w:rsidR="005441BD" w:rsidRPr="00901F81" w:rsidRDefault="005441BD">
      <w:pPr>
        <w:pStyle w:val="Heading2"/>
        <w:rPr>
          <w:sz w:val="28"/>
          <w:szCs w:val="28"/>
        </w:rPr>
      </w:pPr>
      <w:r w:rsidRPr="00901F81">
        <w:rPr>
          <w:sz w:val="28"/>
          <w:szCs w:val="28"/>
        </w:rPr>
        <w:t>Performance Issues</w:t>
      </w:r>
    </w:p>
    <w:p w14:paraId="57042E43" w14:textId="7EAB6684" w:rsidR="00224125" w:rsidRPr="00E45B05" w:rsidRDefault="00224125" w:rsidP="00224125">
      <w:pPr>
        <w:rPr>
          <w:rFonts w:cs="Arial"/>
          <w:szCs w:val="24"/>
        </w:rPr>
      </w:pPr>
      <w:r w:rsidRPr="00E45B05">
        <w:rPr>
          <w:szCs w:val="24"/>
        </w:rPr>
        <w:t>None for Council</w:t>
      </w:r>
    </w:p>
    <w:p w14:paraId="504509EA" w14:textId="77777777" w:rsidR="00E446E9" w:rsidRPr="00901F81" w:rsidRDefault="00E446E9" w:rsidP="00B36547">
      <w:pPr>
        <w:pStyle w:val="Heading2"/>
        <w:keepNext/>
        <w:rPr>
          <w:sz w:val="28"/>
          <w:szCs w:val="28"/>
        </w:rPr>
      </w:pPr>
      <w:r w:rsidRPr="00901F81">
        <w:rPr>
          <w:sz w:val="28"/>
          <w:szCs w:val="28"/>
        </w:rPr>
        <w:t>Environmental Impact</w:t>
      </w:r>
    </w:p>
    <w:p w14:paraId="039A2762" w14:textId="7E03AD82" w:rsidR="00A80F10" w:rsidRPr="00E45B05" w:rsidRDefault="00224125" w:rsidP="00224125">
      <w:pPr>
        <w:rPr>
          <w:rFonts w:cs="Arial"/>
          <w:szCs w:val="24"/>
        </w:rPr>
      </w:pPr>
      <w:r w:rsidRPr="00E45B05">
        <w:rPr>
          <w:szCs w:val="24"/>
        </w:rPr>
        <w:t>None for Council</w:t>
      </w:r>
    </w:p>
    <w:p w14:paraId="7527B3D7" w14:textId="77777777" w:rsidR="00915FD6" w:rsidRPr="00901F81" w:rsidRDefault="00915FD6" w:rsidP="00B36547">
      <w:pPr>
        <w:pStyle w:val="Heading2"/>
        <w:keepNext/>
        <w:rPr>
          <w:sz w:val="28"/>
          <w:szCs w:val="28"/>
        </w:rPr>
      </w:pPr>
      <w:r w:rsidRPr="00901F81">
        <w:rPr>
          <w:sz w:val="28"/>
          <w:szCs w:val="28"/>
        </w:rPr>
        <w:t>Risk Management Implications</w:t>
      </w:r>
    </w:p>
    <w:p w14:paraId="2F97C4F9" w14:textId="23D5C7C8" w:rsidR="00224125" w:rsidRPr="00E45B05" w:rsidRDefault="00224125" w:rsidP="00224125">
      <w:pPr>
        <w:rPr>
          <w:szCs w:val="24"/>
        </w:rPr>
      </w:pPr>
      <w:r w:rsidRPr="00E45B05">
        <w:rPr>
          <w:szCs w:val="24"/>
        </w:rPr>
        <w:t>None for Council</w:t>
      </w:r>
    </w:p>
    <w:p w14:paraId="5B5E19D3" w14:textId="77777777" w:rsidR="003047A9" w:rsidRPr="00901F81" w:rsidRDefault="003047A9" w:rsidP="00224125">
      <w:pPr>
        <w:rPr>
          <w:rFonts w:cs="Arial"/>
          <w:sz w:val="28"/>
          <w:szCs w:val="28"/>
        </w:rPr>
      </w:pPr>
    </w:p>
    <w:p w14:paraId="7A04D200" w14:textId="77777777" w:rsidR="00B776F3" w:rsidRPr="00901F81" w:rsidRDefault="00B776F3" w:rsidP="00901F81">
      <w:pPr>
        <w:pStyle w:val="Heading2"/>
        <w:keepNext/>
        <w:spacing w:before="0"/>
        <w:rPr>
          <w:sz w:val="28"/>
          <w:szCs w:val="28"/>
        </w:rPr>
      </w:pPr>
      <w:r w:rsidRPr="00901F81">
        <w:rPr>
          <w:sz w:val="28"/>
          <w:szCs w:val="28"/>
        </w:rPr>
        <w:t>Equalities implications</w:t>
      </w:r>
      <w:r w:rsidR="00F63742" w:rsidRPr="00901F81">
        <w:rPr>
          <w:sz w:val="28"/>
          <w:szCs w:val="28"/>
        </w:rPr>
        <w:t xml:space="preserve"> / Public Sector Equality Duty</w:t>
      </w:r>
    </w:p>
    <w:p w14:paraId="48C936C2" w14:textId="232693B6" w:rsidR="003047A9" w:rsidRDefault="003047A9" w:rsidP="00901F81">
      <w:pPr>
        <w:jc w:val="both"/>
      </w:pPr>
      <w:r w:rsidRPr="00933CED">
        <w:t>To ensure</w:t>
      </w:r>
      <w:r w:rsidR="00901F81">
        <w:t xml:space="preserve"> t</w:t>
      </w:r>
      <w:r w:rsidR="0079003C">
        <w:t>hat the Trust</w:t>
      </w:r>
      <w:r w:rsidR="005A2C2B">
        <w:t xml:space="preserve">’s </w:t>
      </w:r>
      <w:r w:rsidR="0079003C">
        <w:t xml:space="preserve">planned actions </w:t>
      </w:r>
      <w:r w:rsidR="005A2C2B">
        <w:t>for</w:t>
      </w:r>
      <w:r w:rsidR="00901F81">
        <w:t xml:space="preserve"> the</w:t>
      </w:r>
      <w:r w:rsidR="005A2C2B">
        <w:t xml:space="preserve"> improvements</w:t>
      </w:r>
      <w:r w:rsidR="00901F81">
        <w:t xml:space="preserve"> required by CQC have</w:t>
      </w:r>
      <w:r w:rsidR="005A2C2B">
        <w:t xml:space="preserve"> </w:t>
      </w:r>
      <w:r>
        <w:t xml:space="preserve">taken account of community, </w:t>
      </w:r>
      <w:proofErr w:type="gramStart"/>
      <w:r>
        <w:t>patient</w:t>
      </w:r>
      <w:proofErr w:type="gramEnd"/>
      <w:r>
        <w:t xml:space="preserve"> and staff views </w:t>
      </w:r>
      <w:r w:rsidR="0079003C">
        <w:t>to avoid</w:t>
      </w:r>
      <w:r>
        <w:t xml:space="preserve"> adverse impact </w:t>
      </w:r>
      <w:r w:rsidR="005A2C2B">
        <w:t xml:space="preserve">on </w:t>
      </w:r>
      <w:r>
        <w:t>patient care and outcomes.</w:t>
      </w:r>
    </w:p>
    <w:p w14:paraId="1D04E58E" w14:textId="77777777" w:rsidR="00854F09" w:rsidRDefault="00854F09" w:rsidP="00854F09">
      <w:pPr>
        <w:pStyle w:val="Heading2"/>
        <w:spacing w:before="0"/>
      </w:pPr>
    </w:p>
    <w:p w14:paraId="5889685A" w14:textId="2B0940BA" w:rsidR="00854F09" w:rsidRPr="000F2599" w:rsidRDefault="00854F09" w:rsidP="00854F09">
      <w:pPr>
        <w:pStyle w:val="Heading2"/>
        <w:spacing w:before="0"/>
      </w:pPr>
      <w:r w:rsidRPr="000F2599">
        <w:lastRenderedPageBreak/>
        <w:t>Council Priorities</w:t>
      </w:r>
    </w:p>
    <w:p w14:paraId="1EA2B502" w14:textId="6A5E0BBD" w:rsidR="00854F09" w:rsidRDefault="00854F09" w:rsidP="00854F09">
      <w:pPr>
        <w:jc w:val="both"/>
      </w:pPr>
      <w:r>
        <w:t xml:space="preserve">Putting </w:t>
      </w:r>
      <w:r w:rsidR="00E45B05">
        <w:t>r</w:t>
      </w:r>
      <w:r>
        <w:t xml:space="preserve">esidents </w:t>
      </w:r>
      <w:r w:rsidR="00E45B05">
        <w:t>f</w:t>
      </w:r>
      <w:r>
        <w:t xml:space="preserve">irst </w:t>
      </w:r>
      <w:r w:rsidR="00E45B05">
        <w:t>– the</w:t>
      </w:r>
      <w:r w:rsidR="00E45B05" w:rsidRPr="00FA61F6">
        <w:t xml:space="preserve"> Trust’s</w:t>
      </w:r>
      <w:r w:rsidR="00E45B05" w:rsidRPr="00FA61F6">
        <w:t xml:space="preserve"> planned action to meet the required areas for improvement</w:t>
      </w:r>
      <w:r w:rsidR="00E45B05">
        <w:t xml:space="preserve"> and consider, community, patient and staff views aligns with the Council’s priorities to put residents first.</w:t>
      </w:r>
    </w:p>
    <w:p w14:paraId="57A202C4" w14:textId="77777777" w:rsidR="00854F09" w:rsidRDefault="00854F09" w:rsidP="000417A4">
      <w:pPr>
        <w:pStyle w:val="Heading1"/>
        <w:keepNext/>
      </w:pPr>
    </w:p>
    <w:p w14:paraId="4694FF5A" w14:textId="7D50FD87" w:rsidR="005441BD" w:rsidRPr="000F2599" w:rsidRDefault="005441BD" w:rsidP="000417A4">
      <w:pPr>
        <w:pStyle w:val="Heading1"/>
        <w:keepNext/>
      </w:pPr>
      <w:r w:rsidRPr="000F2599">
        <w:t>Section 3 - Statutory Officer Clearance</w:t>
      </w:r>
    </w:p>
    <w:p w14:paraId="3BB43141" w14:textId="77777777" w:rsidR="00224125" w:rsidRDefault="00224125" w:rsidP="00224125">
      <w:pPr>
        <w:rPr>
          <w:b/>
          <w:sz w:val="28"/>
        </w:rPr>
      </w:pPr>
      <w:r>
        <w:t>Not required for this report.</w:t>
      </w:r>
      <w:r w:rsidRPr="00B92FE6">
        <w:rPr>
          <w:b/>
          <w:sz w:val="28"/>
        </w:rPr>
        <w:t xml:space="preserve"> </w:t>
      </w:r>
    </w:p>
    <w:p w14:paraId="451D34EE" w14:textId="77777777" w:rsidR="00622741" w:rsidRPr="00435B5D" w:rsidRDefault="00622741" w:rsidP="00622741">
      <w:pPr>
        <w:pStyle w:val="Heading2"/>
        <w:spacing w:after="240"/>
      </w:pPr>
      <w:r>
        <w:t>Mandatory Checks</w:t>
      </w:r>
    </w:p>
    <w:p w14:paraId="0C846B27" w14:textId="0076341E" w:rsidR="00622741" w:rsidRPr="00E45B05" w:rsidRDefault="00622741" w:rsidP="00622741">
      <w:pPr>
        <w:pStyle w:val="Heading3"/>
        <w:rPr>
          <w:b w:val="0"/>
          <w:bCs w:val="0"/>
          <w:sz w:val="24"/>
          <w:szCs w:val="24"/>
        </w:rPr>
      </w:pPr>
      <w:r w:rsidRPr="00E45B05">
        <w:rPr>
          <w:sz w:val="28"/>
        </w:rPr>
        <w:t>Ward Councillors notified</w:t>
      </w:r>
      <w:r w:rsidRPr="00E45B05">
        <w:rPr>
          <w:sz w:val="24"/>
          <w:szCs w:val="24"/>
        </w:rPr>
        <w:t>:  NO, as it impacts on all Wards</w:t>
      </w:r>
      <w:r w:rsidR="003047A9" w:rsidRPr="00E45B05">
        <w:rPr>
          <w:sz w:val="24"/>
          <w:szCs w:val="24"/>
        </w:rPr>
        <w:t>.</w:t>
      </w:r>
      <w:r w:rsidRPr="00E45B05">
        <w:rPr>
          <w:sz w:val="24"/>
          <w:szCs w:val="24"/>
        </w:rPr>
        <w:t xml:space="preserve"> </w:t>
      </w:r>
    </w:p>
    <w:p w14:paraId="1BB2022E" w14:textId="77777777" w:rsidR="00622741" w:rsidRDefault="00622741" w:rsidP="00622741">
      <w:pPr>
        <w:pStyle w:val="Heading2"/>
        <w:keepNext/>
        <w:spacing w:after="240"/>
      </w:pPr>
      <w:r>
        <w:t>Section 4 - Contact Details and Background Papers</w:t>
      </w:r>
    </w:p>
    <w:p w14:paraId="5CD040CD" w14:textId="69B31ECD" w:rsidR="00937DB5" w:rsidRPr="00E45B05" w:rsidRDefault="00224125" w:rsidP="00224125">
      <w:pPr>
        <w:pStyle w:val="Infotext"/>
        <w:tabs>
          <w:tab w:val="left" w:pos="656"/>
          <w:tab w:val="left" w:pos="6399"/>
        </w:tabs>
        <w:rPr>
          <w:bCs/>
          <w:sz w:val="24"/>
          <w:szCs w:val="24"/>
        </w:rPr>
      </w:pPr>
      <w:r w:rsidRPr="00E45B05">
        <w:rPr>
          <w:bCs/>
          <w:sz w:val="24"/>
          <w:szCs w:val="24"/>
        </w:rPr>
        <w:t xml:space="preserve">Jackie Allain, Acting Director of Operations (Outer </w:t>
      </w:r>
      <w:proofErr w:type="gramStart"/>
      <w:r w:rsidRPr="00E45B05">
        <w:rPr>
          <w:bCs/>
          <w:sz w:val="24"/>
          <w:szCs w:val="24"/>
        </w:rPr>
        <w:t>North West</w:t>
      </w:r>
      <w:proofErr w:type="gramEnd"/>
      <w:r w:rsidRPr="00E45B05">
        <w:rPr>
          <w:bCs/>
          <w:sz w:val="24"/>
          <w:szCs w:val="24"/>
        </w:rPr>
        <w:t xml:space="preserve"> Division), Central London Community Healthcare NHS Trust</w:t>
      </w:r>
    </w:p>
    <w:p w14:paraId="17B182BB" w14:textId="7BD36693" w:rsidR="00F43D7F" w:rsidRPr="00E45B05" w:rsidRDefault="00F43D7F" w:rsidP="00224125">
      <w:pPr>
        <w:pStyle w:val="Infotext"/>
        <w:tabs>
          <w:tab w:val="left" w:pos="656"/>
          <w:tab w:val="left" w:pos="6399"/>
        </w:tabs>
        <w:rPr>
          <w:bCs/>
          <w:sz w:val="24"/>
          <w:szCs w:val="24"/>
        </w:rPr>
      </w:pPr>
      <w:r w:rsidRPr="00E45B05">
        <w:rPr>
          <w:bCs/>
          <w:sz w:val="24"/>
          <w:szCs w:val="24"/>
        </w:rPr>
        <w:t xml:space="preserve">Email: </w:t>
      </w:r>
      <w:hyperlink r:id="rId12" w:history="1">
        <w:r w:rsidRPr="00E45B05">
          <w:rPr>
            <w:rStyle w:val="Hyperlink"/>
            <w:bCs/>
            <w:sz w:val="24"/>
            <w:szCs w:val="24"/>
          </w:rPr>
          <w:t>j.allain@nhs.net</w:t>
        </w:r>
      </w:hyperlink>
    </w:p>
    <w:p w14:paraId="78131D65" w14:textId="105B9F9C" w:rsidR="00F43D7F" w:rsidRPr="00E45B05" w:rsidRDefault="00F43D7F" w:rsidP="00224125">
      <w:pPr>
        <w:pStyle w:val="Infotext"/>
        <w:tabs>
          <w:tab w:val="left" w:pos="656"/>
          <w:tab w:val="left" w:pos="6399"/>
        </w:tabs>
        <w:rPr>
          <w:bCs/>
          <w:sz w:val="24"/>
          <w:szCs w:val="24"/>
        </w:rPr>
      </w:pPr>
    </w:p>
    <w:p w14:paraId="2606D726" w14:textId="6F789E79" w:rsidR="00F43D7F" w:rsidRPr="00E45B05" w:rsidRDefault="00F43D7F" w:rsidP="00224125">
      <w:pPr>
        <w:pStyle w:val="Infotext"/>
        <w:tabs>
          <w:tab w:val="left" w:pos="656"/>
          <w:tab w:val="left" w:pos="6399"/>
        </w:tabs>
        <w:rPr>
          <w:bCs/>
          <w:sz w:val="24"/>
          <w:szCs w:val="24"/>
        </w:rPr>
      </w:pPr>
      <w:r w:rsidRPr="00E45B05">
        <w:rPr>
          <w:sz w:val="24"/>
          <w:szCs w:val="24"/>
        </w:rPr>
        <w:t>Appendix 1: CLCH CQC inspection Harrow debrief (October 2022)</w:t>
      </w:r>
    </w:p>
    <w:sectPr w:rsidR="00F43D7F" w:rsidRPr="00E45B0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2D24" w14:textId="77777777" w:rsidR="00E95A93" w:rsidRDefault="00E95A93">
      <w:r>
        <w:separator/>
      </w:r>
    </w:p>
  </w:endnote>
  <w:endnote w:type="continuationSeparator" w:id="0">
    <w:p w14:paraId="19613425" w14:textId="77777777" w:rsidR="00E95A93" w:rsidRDefault="00E9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9930" w14:textId="77777777" w:rsidR="00E95A93" w:rsidRDefault="00E95A93">
      <w:r>
        <w:separator/>
      </w:r>
    </w:p>
  </w:footnote>
  <w:footnote w:type="continuationSeparator" w:id="0">
    <w:p w14:paraId="5DC0239E" w14:textId="77777777" w:rsidR="00E95A93" w:rsidRDefault="00E95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455510">
    <w:abstractNumId w:val="32"/>
  </w:num>
  <w:num w:numId="2" w16cid:durableId="514730201">
    <w:abstractNumId w:val="27"/>
  </w:num>
  <w:num w:numId="3" w16cid:durableId="723869469">
    <w:abstractNumId w:val="14"/>
  </w:num>
  <w:num w:numId="4" w16cid:durableId="1787117999">
    <w:abstractNumId w:val="28"/>
  </w:num>
  <w:num w:numId="5" w16cid:durableId="1315640019">
    <w:abstractNumId w:val="11"/>
  </w:num>
  <w:num w:numId="6" w16cid:durableId="150415335">
    <w:abstractNumId w:val="26"/>
  </w:num>
  <w:num w:numId="7" w16cid:durableId="1890024081">
    <w:abstractNumId w:val="18"/>
  </w:num>
  <w:num w:numId="8" w16cid:durableId="112557702">
    <w:abstractNumId w:val="8"/>
  </w:num>
  <w:num w:numId="9" w16cid:durableId="1645547667">
    <w:abstractNumId w:val="37"/>
  </w:num>
  <w:num w:numId="10" w16cid:durableId="1051459726">
    <w:abstractNumId w:val="39"/>
  </w:num>
  <w:num w:numId="11" w16cid:durableId="237523757">
    <w:abstractNumId w:val="2"/>
  </w:num>
  <w:num w:numId="12" w16cid:durableId="1852179182">
    <w:abstractNumId w:val="7"/>
  </w:num>
  <w:num w:numId="13" w16cid:durableId="1984235358">
    <w:abstractNumId w:val="19"/>
  </w:num>
  <w:num w:numId="14" w16cid:durableId="2039964208">
    <w:abstractNumId w:val="9"/>
  </w:num>
  <w:num w:numId="15" w16cid:durableId="2027829419">
    <w:abstractNumId w:val="35"/>
  </w:num>
  <w:num w:numId="16" w16cid:durableId="1950352204">
    <w:abstractNumId w:val="5"/>
  </w:num>
  <w:num w:numId="17" w16cid:durableId="624773799">
    <w:abstractNumId w:val="25"/>
  </w:num>
  <w:num w:numId="18" w16cid:durableId="266885380">
    <w:abstractNumId w:val="10"/>
  </w:num>
  <w:num w:numId="19" w16cid:durableId="1417508119">
    <w:abstractNumId w:val="16"/>
  </w:num>
  <w:num w:numId="20" w16cid:durableId="794251613">
    <w:abstractNumId w:val="36"/>
  </w:num>
  <w:num w:numId="21" w16cid:durableId="1459298409">
    <w:abstractNumId w:val="34"/>
  </w:num>
  <w:num w:numId="22" w16cid:durableId="1792899861">
    <w:abstractNumId w:val="13"/>
  </w:num>
  <w:num w:numId="23" w16cid:durableId="1218324452">
    <w:abstractNumId w:val="40"/>
  </w:num>
  <w:num w:numId="24" w16cid:durableId="1683773399">
    <w:abstractNumId w:val="33"/>
  </w:num>
  <w:num w:numId="25" w16cid:durableId="2036074517">
    <w:abstractNumId w:val="15"/>
  </w:num>
  <w:num w:numId="26" w16cid:durableId="338586941">
    <w:abstractNumId w:val="1"/>
  </w:num>
  <w:num w:numId="27" w16cid:durableId="743065580">
    <w:abstractNumId w:val="21"/>
  </w:num>
  <w:num w:numId="28" w16cid:durableId="46027084">
    <w:abstractNumId w:val="22"/>
  </w:num>
  <w:num w:numId="29" w16cid:durableId="2120176521">
    <w:abstractNumId w:val="38"/>
  </w:num>
  <w:num w:numId="30" w16cid:durableId="2985404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8120794">
    <w:abstractNumId w:val="17"/>
  </w:num>
  <w:num w:numId="32" w16cid:durableId="1477599427">
    <w:abstractNumId w:val="20"/>
  </w:num>
  <w:num w:numId="33" w16cid:durableId="1074857691">
    <w:abstractNumId w:val="6"/>
  </w:num>
  <w:num w:numId="34" w16cid:durableId="1005325301">
    <w:abstractNumId w:val="4"/>
  </w:num>
  <w:num w:numId="35" w16cid:durableId="1730348927">
    <w:abstractNumId w:val="31"/>
  </w:num>
  <w:num w:numId="36" w16cid:durableId="1228682613">
    <w:abstractNumId w:val="41"/>
  </w:num>
  <w:num w:numId="37" w16cid:durableId="849951479">
    <w:abstractNumId w:val="29"/>
  </w:num>
  <w:num w:numId="38" w16cid:durableId="1793746167">
    <w:abstractNumId w:val="3"/>
  </w:num>
  <w:num w:numId="39" w16cid:durableId="653028061">
    <w:abstractNumId w:val="12"/>
  </w:num>
  <w:num w:numId="40" w16cid:durableId="1152868757">
    <w:abstractNumId w:val="0"/>
  </w:num>
  <w:num w:numId="41" w16cid:durableId="990527754">
    <w:abstractNumId w:val="30"/>
  </w:num>
  <w:num w:numId="42" w16cid:durableId="226112756">
    <w:abstractNumId w:val="24"/>
  </w:num>
  <w:num w:numId="43" w16cid:durableId="1176383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21FD3"/>
    <w:rsid w:val="00036698"/>
    <w:rsid w:val="000417A4"/>
    <w:rsid w:val="00044EA3"/>
    <w:rsid w:val="00046328"/>
    <w:rsid w:val="00070B33"/>
    <w:rsid w:val="00075CBB"/>
    <w:rsid w:val="000A33E4"/>
    <w:rsid w:val="000B74AD"/>
    <w:rsid w:val="000D594C"/>
    <w:rsid w:val="000D59D7"/>
    <w:rsid w:val="000F2599"/>
    <w:rsid w:val="000F5FF4"/>
    <w:rsid w:val="000F665E"/>
    <w:rsid w:val="001071C4"/>
    <w:rsid w:val="001120D6"/>
    <w:rsid w:val="00131D9D"/>
    <w:rsid w:val="001354AB"/>
    <w:rsid w:val="00141F91"/>
    <w:rsid w:val="00156C33"/>
    <w:rsid w:val="00157787"/>
    <w:rsid w:val="0016746B"/>
    <w:rsid w:val="00170541"/>
    <w:rsid w:val="001A6BFF"/>
    <w:rsid w:val="001B1515"/>
    <w:rsid w:val="001C1569"/>
    <w:rsid w:val="001C2940"/>
    <w:rsid w:val="001E153E"/>
    <w:rsid w:val="001E282E"/>
    <w:rsid w:val="001E6E71"/>
    <w:rsid w:val="002036C1"/>
    <w:rsid w:val="00205B6C"/>
    <w:rsid w:val="00224125"/>
    <w:rsid w:val="00234AB7"/>
    <w:rsid w:val="002459E5"/>
    <w:rsid w:val="00262641"/>
    <w:rsid w:val="00267B48"/>
    <w:rsid w:val="00275FE6"/>
    <w:rsid w:val="00277B96"/>
    <w:rsid w:val="00295B66"/>
    <w:rsid w:val="002B7F80"/>
    <w:rsid w:val="002C6464"/>
    <w:rsid w:val="002D077C"/>
    <w:rsid w:val="002D35ED"/>
    <w:rsid w:val="002D45D5"/>
    <w:rsid w:val="002D616C"/>
    <w:rsid w:val="002E7B8B"/>
    <w:rsid w:val="003047A9"/>
    <w:rsid w:val="00313F3C"/>
    <w:rsid w:val="00324A8E"/>
    <w:rsid w:val="003739BF"/>
    <w:rsid w:val="0037540E"/>
    <w:rsid w:val="003A2F0B"/>
    <w:rsid w:val="003D0D09"/>
    <w:rsid w:val="00431C38"/>
    <w:rsid w:val="00480D23"/>
    <w:rsid w:val="00482882"/>
    <w:rsid w:val="0049070E"/>
    <w:rsid w:val="004A659A"/>
    <w:rsid w:val="004C3A0A"/>
    <w:rsid w:val="004D7310"/>
    <w:rsid w:val="004E104D"/>
    <w:rsid w:val="00507725"/>
    <w:rsid w:val="005200DF"/>
    <w:rsid w:val="00527689"/>
    <w:rsid w:val="005441BD"/>
    <w:rsid w:val="00587227"/>
    <w:rsid w:val="005961BE"/>
    <w:rsid w:val="005A0494"/>
    <w:rsid w:val="005A2C2B"/>
    <w:rsid w:val="005C49A2"/>
    <w:rsid w:val="005D374F"/>
    <w:rsid w:val="005D3881"/>
    <w:rsid w:val="006003F7"/>
    <w:rsid w:val="00612A64"/>
    <w:rsid w:val="00617F63"/>
    <w:rsid w:val="00622741"/>
    <w:rsid w:val="006377D6"/>
    <w:rsid w:val="006429AE"/>
    <w:rsid w:val="0064559E"/>
    <w:rsid w:val="00645BEC"/>
    <w:rsid w:val="00646696"/>
    <w:rsid w:val="006A01C6"/>
    <w:rsid w:val="006B5F35"/>
    <w:rsid w:val="006D7C86"/>
    <w:rsid w:val="006E5AA4"/>
    <w:rsid w:val="00713DA0"/>
    <w:rsid w:val="007217F4"/>
    <w:rsid w:val="007444BF"/>
    <w:rsid w:val="00777253"/>
    <w:rsid w:val="00780A65"/>
    <w:rsid w:val="0079003C"/>
    <w:rsid w:val="007E08CE"/>
    <w:rsid w:val="00805850"/>
    <w:rsid w:val="00812664"/>
    <w:rsid w:val="00823899"/>
    <w:rsid w:val="00854F09"/>
    <w:rsid w:val="008951A2"/>
    <w:rsid w:val="008C00C6"/>
    <w:rsid w:val="008F1A15"/>
    <w:rsid w:val="00900324"/>
    <w:rsid w:val="00901F81"/>
    <w:rsid w:val="00915FD6"/>
    <w:rsid w:val="00924B3E"/>
    <w:rsid w:val="00930C42"/>
    <w:rsid w:val="009366AD"/>
    <w:rsid w:val="00937DB5"/>
    <w:rsid w:val="009653D9"/>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61703"/>
    <w:rsid w:val="00B75672"/>
    <w:rsid w:val="00B764AC"/>
    <w:rsid w:val="00B776F3"/>
    <w:rsid w:val="00B83D00"/>
    <w:rsid w:val="00B97261"/>
    <w:rsid w:val="00BD0B97"/>
    <w:rsid w:val="00BD6F2D"/>
    <w:rsid w:val="00C236B6"/>
    <w:rsid w:val="00C316E9"/>
    <w:rsid w:val="00C37118"/>
    <w:rsid w:val="00C647A2"/>
    <w:rsid w:val="00C817CB"/>
    <w:rsid w:val="00C928FC"/>
    <w:rsid w:val="00CC1569"/>
    <w:rsid w:val="00CC306F"/>
    <w:rsid w:val="00D107B2"/>
    <w:rsid w:val="00D16E14"/>
    <w:rsid w:val="00D4068D"/>
    <w:rsid w:val="00D54442"/>
    <w:rsid w:val="00D86C2E"/>
    <w:rsid w:val="00DA38BD"/>
    <w:rsid w:val="00DB464E"/>
    <w:rsid w:val="00DE0604"/>
    <w:rsid w:val="00DE6CC7"/>
    <w:rsid w:val="00E0775D"/>
    <w:rsid w:val="00E1193A"/>
    <w:rsid w:val="00E446E9"/>
    <w:rsid w:val="00E45B05"/>
    <w:rsid w:val="00E55314"/>
    <w:rsid w:val="00E91983"/>
    <w:rsid w:val="00E95A93"/>
    <w:rsid w:val="00EE2755"/>
    <w:rsid w:val="00F037DB"/>
    <w:rsid w:val="00F1064F"/>
    <w:rsid w:val="00F12C0A"/>
    <w:rsid w:val="00F43D7F"/>
    <w:rsid w:val="00F45ADF"/>
    <w:rsid w:val="00F63742"/>
    <w:rsid w:val="00FA61F6"/>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StyleListParagraphBold">
    <w:name w:val="Style List Paragraph + Bold"/>
    <w:basedOn w:val="ListParagraph"/>
    <w:rsid w:val="00B61703"/>
    <w:rPr>
      <w:b/>
      <w:bCs/>
      <w:sz w:val="24"/>
    </w:rPr>
  </w:style>
  <w:style w:type="paragraph" w:styleId="Revision">
    <w:name w:val="Revision"/>
    <w:hidden/>
    <w:uiPriority w:val="99"/>
    <w:semiHidden/>
    <w:rsid w:val="002036C1"/>
    <w:rPr>
      <w:rFonts w:ascii="Arial" w:hAnsi="Arial"/>
      <w:sz w:val="24"/>
      <w:lang w:eastAsia="en-US"/>
    </w:rPr>
  </w:style>
  <w:style w:type="character" w:styleId="CommentReference">
    <w:name w:val="annotation reference"/>
    <w:basedOn w:val="DefaultParagraphFont"/>
    <w:semiHidden/>
    <w:unhideWhenUsed/>
    <w:rsid w:val="005A2C2B"/>
    <w:rPr>
      <w:sz w:val="16"/>
      <w:szCs w:val="16"/>
    </w:rPr>
  </w:style>
  <w:style w:type="paragraph" w:styleId="CommentText">
    <w:name w:val="annotation text"/>
    <w:basedOn w:val="Normal"/>
    <w:link w:val="CommentTextChar"/>
    <w:semiHidden/>
    <w:unhideWhenUsed/>
    <w:rsid w:val="005A2C2B"/>
    <w:rPr>
      <w:sz w:val="20"/>
    </w:rPr>
  </w:style>
  <w:style w:type="character" w:customStyle="1" w:styleId="CommentTextChar">
    <w:name w:val="Comment Text Char"/>
    <w:basedOn w:val="DefaultParagraphFont"/>
    <w:link w:val="CommentText"/>
    <w:semiHidden/>
    <w:rsid w:val="005A2C2B"/>
    <w:rPr>
      <w:rFonts w:ascii="Arial" w:hAnsi="Arial"/>
      <w:lang w:eastAsia="en-US"/>
    </w:rPr>
  </w:style>
  <w:style w:type="paragraph" w:styleId="CommentSubject">
    <w:name w:val="annotation subject"/>
    <w:basedOn w:val="CommentText"/>
    <w:next w:val="CommentText"/>
    <w:link w:val="CommentSubjectChar"/>
    <w:semiHidden/>
    <w:unhideWhenUsed/>
    <w:rsid w:val="005A2C2B"/>
    <w:rPr>
      <w:b/>
      <w:bCs/>
    </w:rPr>
  </w:style>
  <w:style w:type="character" w:customStyle="1" w:styleId="CommentSubjectChar">
    <w:name w:val="Comment Subject Char"/>
    <w:basedOn w:val="CommentTextChar"/>
    <w:link w:val="CommentSubject"/>
    <w:semiHidden/>
    <w:rsid w:val="005A2C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llain@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provider/RYX/inspection-summary"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3.xml><?xml version="1.0" encoding="utf-8"?>
<ds:datastoreItem xmlns:ds="http://schemas.openxmlformats.org/officeDocument/2006/customXml" ds:itemID="{3B0ACCDC-7839-43D3-AC4E-83A015E6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471</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2</cp:revision>
  <cp:lastPrinted>2009-12-01T14:09:00Z</cp:lastPrinted>
  <dcterms:created xsi:type="dcterms:W3CDTF">2023-02-13T13:09:00Z</dcterms:created>
  <dcterms:modified xsi:type="dcterms:W3CDTF">2023-02-13T13:09:00Z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